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054E57" w14:textId="3A5EE94D" w:rsidR="004F77ED" w:rsidRPr="004F77ED" w:rsidRDefault="004F77ED" w:rsidP="00287B5F">
      <w:pPr>
        <w:ind w:left="-567" w:right="142"/>
        <w:jc w:val="right"/>
        <w:rPr>
          <w:rFonts w:ascii="Minion Pro" w:hAnsi="Minion Pro"/>
          <w:sz w:val="28"/>
          <w:szCs w:val="28"/>
        </w:rPr>
      </w:pPr>
      <w:r w:rsidRPr="004F77ED">
        <w:rPr>
          <w:rFonts w:ascii="Minion Pro" w:hAnsi="Minion Pro"/>
          <w:sz w:val="28"/>
          <w:szCs w:val="28"/>
        </w:rPr>
        <w:t xml:space="preserve">Comunicado: </w:t>
      </w:r>
      <w:r w:rsidR="004F0085">
        <w:rPr>
          <w:rFonts w:ascii="Minion Pro" w:hAnsi="Minion Pro"/>
          <w:b/>
          <w:sz w:val="28"/>
          <w:szCs w:val="28"/>
        </w:rPr>
        <w:t>2244</w:t>
      </w:r>
    </w:p>
    <w:p w14:paraId="219B5D1D" w14:textId="77777777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</w:p>
    <w:p w14:paraId="604FDE9A" w14:textId="0635DEF5" w:rsidR="004F77ED" w:rsidRPr="004F77ED" w:rsidRDefault="004F77ED" w:rsidP="00287B5F">
      <w:pPr>
        <w:ind w:left="-567" w:right="142"/>
        <w:jc w:val="both"/>
        <w:rPr>
          <w:rFonts w:ascii="Minion Pro" w:hAnsi="Minion Pro"/>
          <w:b/>
          <w:sz w:val="28"/>
          <w:szCs w:val="28"/>
        </w:rPr>
      </w:pPr>
      <w:r>
        <w:rPr>
          <w:rFonts w:ascii="Minion Pro" w:hAnsi="Minion Pro"/>
          <w:b/>
          <w:sz w:val="28"/>
          <w:szCs w:val="28"/>
        </w:rPr>
        <w:t xml:space="preserve">Logra SSP detención de 18 personas, </w:t>
      </w:r>
      <w:r w:rsidRPr="004F77ED">
        <w:rPr>
          <w:rFonts w:ascii="Minion Pro" w:hAnsi="Minion Pro"/>
          <w:b/>
          <w:sz w:val="28"/>
          <w:szCs w:val="28"/>
        </w:rPr>
        <w:t xml:space="preserve">aseguramiento </w:t>
      </w:r>
      <w:r>
        <w:rPr>
          <w:rFonts w:ascii="Minion Pro" w:hAnsi="Minion Pro"/>
          <w:b/>
          <w:sz w:val="28"/>
          <w:szCs w:val="28"/>
        </w:rPr>
        <w:t>de estupefacientes y</w:t>
      </w:r>
      <w:r w:rsidRPr="004F77ED">
        <w:rPr>
          <w:rFonts w:ascii="Minion Pro" w:hAnsi="Minion Pro"/>
          <w:b/>
          <w:sz w:val="28"/>
          <w:szCs w:val="28"/>
        </w:rPr>
        <w:t xml:space="preserve"> recuperación de vehículos robados</w:t>
      </w:r>
    </w:p>
    <w:p w14:paraId="731B9535" w14:textId="77777777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</w:p>
    <w:p w14:paraId="0437F53D" w14:textId="37DA6863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  <w:r w:rsidRPr="004F77ED">
        <w:rPr>
          <w:rFonts w:ascii="Minion Pro" w:hAnsi="Minion Pro"/>
          <w:b/>
          <w:sz w:val="28"/>
          <w:szCs w:val="28"/>
        </w:rPr>
        <w:t>Xalapa, Ver.,</w:t>
      </w:r>
      <w:r>
        <w:rPr>
          <w:rFonts w:ascii="Minion Pro" w:hAnsi="Minion Pro"/>
          <w:b/>
          <w:sz w:val="28"/>
          <w:szCs w:val="28"/>
        </w:rPr>
        <w:t xml:space="preserve"> lunes </w:t>
      </w:r>
      <w:r w:rsidRPr="004F77ED">
        <w:rPr>
          <w:rFonts w:ascii="Minion Pro" w:hAnsi="Minion Pro"/>
          <w:b/>
          <w:sz w:val="28"/>
          <w:szCs w:val="28"/>
        </w:rPr>
        <w:t>01 de diciembre del 2025.-</w:t>
      </w:r>
      <w:r w:rsidRPr="004F77ED">
        <w:rPr>
          <w:rFonts w:ascii="Minion Pro" w:hAnsi="Minion Pro"/>
          <w:sz w:val="28"/>
          <w:szCs w:val="28"/>
        </w:rPr>
        <w:t xml:space="preserve"> La Secre</w:t>
      </w:r>
      <w:r w:rsidR="00CE2B8B">
        <w:rPr>
          <w:rFonts w:ascii="Minion Pro" w:hAnsi="Minion Pro"/>
          <w:sz w:val="28"/>
          <w:szCs w:val="28"/>
        </w:rPr>
        <w:t>taría de Seguridad Pública</w:t>
      </w:r>
      <w:bookmarkStart w:id="0" w:name="_GoBack"/>
      <w:bookmarkEnd w:id="0"/>
      <w:r>
        <w:rPr>
          <w:rFonts w:ascii="Minion Pro" w:hAnsi="Minion Pro"/>
          <w:sz w:val="28"/>
          <w:szCs w:val="28"/>
        </w:rPr>
        <w:t>,</w:t>
      </w:r>
      <w:r w:rsidRPr="004F77ED">
        <w:rPr>
          <w:rFonts w:ascii="Minion Pro" w:hAnsi="Minion Pro"/>
          <w:sz w:val="28"/>
          <w:szCs w:val="28"/>
        </w:rPr>
        <w:t xml:space="preserve"> en coordinación con autoridades federales y municipales, en el marco de la Estrategia Estatal de Seguridad Pública, logró la a</w:t>
      </w:r>
      <w:r>
        <w:rPr>
          <w:rFonts w:ascii="Minion Pro" w:hAnsi="Minion Pro"/>
          <w:sz w:val="28"/>
          <w:szCs w:val="28"/>
        </w:rPr>
        <w:t>prehensión de 18 personas por la</w:t>
      </w:r>
      <w:r w:rsidRPr="004F77ED">
        <w:rPr>
          <w:rFonts w:ascii="Minion Pro" w:hAnsi="Minion Pro"/>
          <w:sz w:val="28"/>
          <w:szCs w:val="28"/>
        </w:rPr>
        <w:t xml:space="preserve"> presunta</w:t>
      </w:r>
      <w:r>
        <w:rPr>
          <w:rFonts w:ascii="Minion Pro" w:hAnsi="Minion Pro"/>
          <w:sz w:val="28"/>
          <w:szCs w:val="28"/>
        </w:rPr>
        <w:t xml:space="preserve"> comisión de diferentes delitos</w:t>
      </w:r>
      <w:r w:rsidRPr="004F77ED">
        <w:rPr>
          <w:rFonts w:ascii="Minion Pro" w:hAnsi="Minion Pro"/>
          <w:sz w:val="28"/>
          <w:szCs w:val="28"/>
        </w:rPr>
        <w:t xml:space="preserve"> en </w:t>
      </w:r>
      <w:proofErr w:type="spellStart"/>
      <w:r>
        <w:rPr>
          <w:rFonts w:ascii="Minion Pro" w:hAnsi="Minion Pro"/>
          <w:sz w:val="28"/>
          <w:szCs w:val="28"/>
        </w:rPr>
        <w:t>Zozocolco</w:t>
      </w:r>
      <w:proofErr w:type="spellEnd"/>
      <w:r w:rsidRPr="004F77ED">
        <w:rPr>
          <w:rFonts w:ascii="Minion Pro" w:hAnsi="Minion Pro"/>
          <w:sz w:val="28"/>
          <w:szCs w:val="28"/>
        </w:rPr>
        <w:t xml:space="preserve">, </w:t>
      </w:r>
      <w:proofErr w:type="spellStart"/>
      <w:r w:rsidRPr="004F77ED">
        <w:rPr>
          <w:rFonts w:ascii="Minion Pro" w:hAnsi="Minion Pro"/>
          <w:sz w:val="28"/>
          <w:szCs w:val="28"/>
        </w:rPr>
        <w:t>Tantoyuca</w:t>
      </w:r>
      <w:proofErr w:type="spellEnd"/>
      <w:r w:rsidRPr="004F77ED">
        <w:rPr>
          <w:rFonts w:ascii="Minion Pro" w:hAnsi="Minion Pro"/>
          <w:sz w:val="28"/>
          <w:szCs w:val="28"/>
        </w:rPr>
        <w:t>, Cazone</w:t>
      </w:r>
      <w:r>
        <w:rPr>
          <w:rFonts w:ascii="Minion Pro" w:hAnsi="Minion Pro"/>
          <w:sz w:val="28"/>
          <w:szCs w:val="28"/>
        </w:rPr>
        <w:t>s</w:t>
      </w:r>
      <w:r w:rsidRPr="004F77ED">
        <w:rPr>
          <w:rFonts w:ascii="Minion Pro" w:hAnsi="Minion Pro"/>
          <w:sz w:val="28"/>
          <w:szCs w:val="28"/>
        </w:rPr>
        <w:t xml:space="preserve">, Papantla, Poza Rica, Tuxpan, Martínez de la Torre, Córdoba, </w:t>
      </w:r>
      <w:proofErr w:type="spellStart"/>
      <w:r w:rsidRPr="004F77ED">
        <w:rPr>
          <w:rFonts w:ascii="Minion Pro" w:hAnsi="Minion Pro"/>
          <w:sz w:val="28"/>
          <w:szCs w:val="28"/>
        </w:rPr>
        <w:t>Tlapacoyan</w:t>
      </w:r>
      <w:proofErr w:type="spellEnd"/>
      <w:r w:rsidRPr="004F77ED">
        <w:rPr>
          <w:rFonts w:ascii="Minion Pro" w:hAnsi="Minion Pro"/>
          <w:sz w:val="28"/>
          <w:szCs w:val="28"/>
        </w:rPr>
        <w:t xml:space="preserve">, </w:t>
      </w:r>
      <w:proofErr w:type="spellStart"/>
      <w:r w:rsidRPr="004F77ED">
        <w:rPr>
          <w:rFonts w:ascii="Minion Pro" w:hAnsi="Minion Pro"/>
          <w:sz w:val="28"/>
          <w:szCs w:val="28"/>
        </w:rPr>
        <w:t>Acajete</w:t>
      </w:r>
      <w:proofErr w:type="spellEnd"/>
      <w:r w:rsidRPr="004F77ED">
        <w:rPr>
          <w:rFonts w:ascii="Minion Pro" w:hAnsi="Minion Pro"/>
          <w:sz w:val="28"/>
          <w:szCs w:val="28"/>
        </w:rPr>
        <w:t xml:space="preserve">, </w:t>
      </w:r>
      <w:proofErr w:type="spellStart"/>
      <w:r w:rsidRPr="004F77ED">
        <w:rPr>
          <w:rFonts w:ascii="Minion Pro" w:hAnsi="Minion Pro"/>
          <w:sz w:val="28"/>
          <w:szCs w:val="28"/>
        </w:rPr>
        <w:t>Coacoatzintla</w:t>
      </w:r>
      <w:proofErr w:type="spellEnd"/>
      <w:r w:rsidRPr="004F77ED">
        <w:rPr>
          <w:rFonts w:ascii="Minion Pro" w:hAnsi="Minion Pro"/>
          <w:sz w:val="28"/>
          <w:szCs w:val="28"/>
        </w:rPr>
        <w:t>, Nogales, La Antigua, Veracruz, Alvarado, Acayucan, Minatitlán y Coatzacoalcos, del 28 al 30 de noviembre.</w:t>
      </w:r>
    </w:p>
    <w:p w14:paraId="574D3B3E" w14:textId="77777777" w:rsidR="009473CE" w:rsidRDefault="009473CE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</w:p>
    <w:p w14:paraId="1A83FA40" w14:textId="1F5B50B1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  <w:r w:rsidRPr="004F77ED">
        <w:rPr>
          <w:rFonts w:ascii="Minion Pro" w:hAnsi="Minion Pro"/>
          <w:sz w:val="28"/>
          <w:szCs w:val="28"/>
        </w:rPr>
        <w:t>En apoyo a la Fiscalía General del Esta</w:t>
      </w:r>
      <w:r>
        <w:rPr>
          <w:rFonts w:ascii="Minion Pro" w:hAnsi="Minion Pro"/>
          <w:sz w:val="28"/>
          <w:szCs w:val="28"/>
        </w:rPr>
        <w:t>do</w:t>
      </w:r>
      <w:r w:rsidRPr="004F77ED">
        <w:rPr>
          <w:rFonts w:ascii="Minion Pro" w:hAnsi="Minion Pro"/>
          <w:sz w:val="28"/>
          <w:szCs w:val="28"/>
        </w:rPr>
        <w:t>, durante diversos cateos fueron aprehendidas seis personas, asegurándose 21 dosis y</w:t>
      </w:r>
      <w:r>
        <w:rPr>
          <w:rFonts w:ascii="Minion Pro" w:hAnsi="Minion Pro"/>
          <w:sz w:val="28"/>
          <w:szCs w:val="28"/>
        </w:rPr>
        <w:t xml:space="preserve"> una bolsa de presunto cristal, </w:t>
      </w:r>
      <w:r w:rsidRPr="004F77ED">
        <w:rPr>
          <w:rFonts w:ascii="Minion Pro" w:hAnsi="Minion Pro"/>
          <w:sz w:val="28"/>
          <w:szCs w:val="28"/>
        </w:rPr>
        <w:t>10 dosis de una sustancia con características de la cocaína; seis dosis y cuatro bolsitas de hierb</w:t>
      </w:r>
      <w:r>
        <w:rPr>
          <w:rFonts w:ascii="Minion Pro" w:hAnsi="Minion Pro"/>
          <w:sz w:val="28"/>
          <w:szCs w:val="28"/>
        </w:rPr>
        <w:t xml:space="preserve">a verde similar a la marihuana, </w:t>
      </w:r>
      <w:r w:rsidRPr="004F77ED">
        <w:rPr>
          <w:rFonts w:ascii="Minion Pro" w:hAnsi="Minion Pro"/>
          <w:sz w:val="28"/>
          <w:szCs w:val="28"/>
        </w:rPr>
        <w:t xml:space="preserve">un arma de fuego corta, cargador y cartuchos útiles; </w:t>
      </w:r>
      <w:r>
        <w:rPr>
          <w:rFonts w:ascii="Minion Pro" w:hAnsi="Minion Pro"/>
          <w:sz w:val="28"/>
          <w:szCs w:val="28"/>
        </w:rPr>
        <w:t xml:space="preserve">una computadora portátil, teléfonos celulares, tarjetas bancarias, pipas de cristal, báscula </w:t>
      </w:r>
      <w:proofErr w:type="spellStart"/>
      <w:proofErr w:type="gramStart"/>
      <w:r>
        <w:rPr>
          <w:rFonts w:ascii="Minion Pro" w:hAnsi="Minion Pro"/>
          <w:sz w:val="28"/>
          <w:szCs w:val="28"/>
        </w:rPr>
        <w:t>gramera</w:t>
      </w:r>
      <w:proofErr w:type="spellEnd"/>
      <w:proofErr w:type="gramEnd"/>
      <w:r>
        <w:rPr>
          <w:rFonts w:ascii="Minion Pro" w:hAnsi="Minion Pro"/>
          <w:sz w:val="28"/>
          <w:szCs w:val="28"/>
        </w:rPr>
        <w:t>, dinero en efectivo</w:t>
      </w:r>
      <w:r w:rsidRPr="004F77ED">
        <w:rPr>
          <w:rFonts w:ascii="Minion Pro" w:hAnsi="Minion Pro"/>
          <w:sz w:val="28"/>
          <w:szCs w:val="28"/>
        </w:rPr>
        <w:t xml:space="preserve"> y equipo táctico.</w:t>
      </w:r>
    </w:p>
    <w:p w14:paraId="54243AB2" w14:textId="77777777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</w:p>
    <w:p w14:paraId="0CECA984" w14:textId="6F3B772A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  <w:r w:rsidRPr="004F77ED">
        <w:rPr>
          <w:rFonts w:ascii="Minion Pro" w:hAnsi="Minion Pro"/>
          <w:sz w:val="28"/>
          <w:szCs w:val="28"/>
        </w:rPr>
        <w:t>Por delitos contra la salud, fueron aprehendidas cinco personas, a quienes se les decomisaron 73</w:t>
      </w:r>
      <w:r>
        <w:rPr>
          <w:rFonts w:ascii="Minion Pro" w:hAnsi="Minion Pro"/>
          <w:sz w:val="28"/>
          <w:szCs w:val="28"/>
        </w:rPr>
        <w:t xml:space="preserve"> dosis de una sustancia con </w:t>
      </w:r>
      <w:r w:rsidRPr="004F77ED">
        <w:rPr>
          <w:rFonts w:ascii="Minion Pro" w:hAnsi="Minion Pro"/>
          <w:sz w:val="28"/>
          <w:szCs w:val="28"/>
        </w:rPr>
        <w:t>características del cristal; 26 bolsitas de hierba seca similar a la marihuana; ocho dosis de presunta cocaína y dinero en efectivo.</w:t>
      </w:r>
    </w:p>
    <w:p w14:paraId="6E2FE12D" w14:textId="77777777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</w:p>
    <w:p w14:paraId="3DDE6C57" w14:textId="35485FD0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  <w:r w:rsidRPr="004F77ED">
        <w:rPr>
          <w:rFonts w:ascii="Minion Pro" w:hAnsi="Minion Pro"/>
          <w:sz w:val="28"/>
          <w:szCs w:val="28"/>
        </w:rPr>
        <w:t>Además, en diferentes acciones se recuperaron cuatr</w:t>
      </w:r>
      <w:r>
        <w:rPr>
          <w:rFonts w:ascii="Minion Pro" w:hAnsi="Minion Pro"/>
          <w:sz w:val="28"/>
          <w:szCs w:val="28"/>
        </w:rPr>
        <w:t>o motocicletas, una camioneta,</w:t>
      </w:r>
      <w:r w:rsidRPr="004F77ED">
        <w:rPr>
          <w:rFonts w:ascii="Minion Pro" w:hAnsi="Minion Pro"/>
          <w:sz w:val="28"/>
          <w:szCs w:val="28"/>
        </w:rPr>
        <w:t xml:space="preserve"> un</w:t>
      </w:r>
      <w:r>
        <w:rPr>
          <w:rFonts w:ascii="Minion Pro" w:hAnsi="Minion Pro"/>
          <w:sz w:val="28"/>
          <w:szCs w:val="28"/>
        </w:rPr>
        <w:t xml:space="preserve">a caja seca, dos </w:t>
      </w:r>
      <w:proofErr w:type="spellStart"/>
      <w:r>
        <w:rPr>
          <w:rFonts w:ascii="Minion Pro" w:hAnsi="Minion Pro"/>
          <w:sz w:val="28"/>
          <w:szCs w:val="28"/>
        </w:rPr>
        <w:t>tractocamiones</w:t>
      </w:r>
      <w:proofErr w:type="spellEnd"/>
      <w:r>
        <w:rPr>
          <w:rFonts w:ascii="Minion Pro" w:hAnsi="Minion Pro"/>
          <w:sz w:val="28"/>
          <w:szCs w:val="28"/>
        </w:rPr>
        <w:t>,</w:t>
      </w:r>
      <w:r w:rsidRPr="004F77ED">
        <w:rPr>
          <w:rFonts w:ascii="Minion Pro" w:hAnsi="Minion Pro"/>
          <w:sz w:val="28"/>
          <w:szCs w:val="28"/>
        </w:rPr>
        <w:t xml:space="preserve"> dos remolques y un Dolly, con reporte de robo. Asimismo, </w:t>
      </w:r>
      <w:r w:rsidRPr="004F77ED">
        <w:rPr>
          <w:rFonts w:ascii="Minion Pro" w:hAnsi="Minion Pro"/>
          <w:sz w:val="28"/>
          <w:szCs w:val="28"/>
        </w:rPr>
        <w:lastRenderedPageBreak/>
        <w:t>fuero</w:t>
      </w:r>
      <w:r>
        <w:rPr>
          <w:rFonts w:ascii="Minion Pro" w:hAnsi="Minion Pro"/>
          <w:sz w:val="28"/>
          <w:szCs w:val="28"/>
        </w:rPr>
        <w:t>n localizadas, dos motocicletas,</w:t>
      </w:r>
      <w:r w:rsidRPr="004F77ED">
        <w:rPr>
          <w:rFonts w:ascii="Minion Pro" w:hAnsi="Minion Pro"/>
          <w:sz w:val="28"/>
          <w:szCs w:val="28"/>
        </w:rPr>
        <w:t xml:space="preserve"> una camioneta y un remolque sin reporte, en el cual transportaban un semoviente. Tres personas fueron detenidas por este ilícito.</w:t>
      </w:r>
    </w:p>
    <w:p w14:paraId="18EF1C26" w14:textId="77777777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</w:p>
    <w:p w14:paraId="2817AFC7" w14:textId="3AD6570A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  <w:r w:rsidRPr="004F77ED">
        <w:rPr>
          <w:rFonts w:ascii="Minion Pro" w:hAnsi="Minion Pro"/>
          <w:sz w:val="28"/>
          <w:szCs w:val="28"/>
        </w:rPr>
        <w:t>Respecto al delito de po</w:t>
      </w:r>
      <w:r>
        <w:rPr>
          <w:rFonts w:ascii="Minion Pro" w:hAnsi="Minion Pro"/>
          <w:sz w:val="28"/>
          <w:szCs w:val="28"/>
        </w:rPr>
        <w:t>rtación ilegal de arma de fuego</w:t>
      </w:r>
      <w:r w:rsidRPr="004F77ED">
        <w:rPr>
          <w:rFonts w:ascii="Minion Pro" w:hAnsi="Minion Pro"/>
          <w:sz w:val="28"/>
          <w:szCs w:val="28"/>
        </w:rPr>
        <w:t xml:space="preserve"> fueron aprehendidas dos personas, a</w:t>
      </w:r>
      <w:r>
        <w:rPr>
          <w:rFonts w:ascii="Minion Pro" w:hAnsi="Minion Pro"/>
          <w:sz w:val="28"/>
          <w:szCs w:val="28"/>
        </w:rPr>
        <w:t xml:space="preserve"> quienes les fueron </w:t>
      </w:r>
      <w:proofErr w:type="gramStart"/>
      <w:r>
        <w:rPr>
          <w:rFonts w:ascii="Minion Pro" w:hAnsi="Minion Pro"/>
          <w:sz w:val="28"/>
          <w:szCs w:val="28"/>
        </w:rPr>
        <w:t>decomisadas</w:t>
      </w:r>
      <w:proofErr w:type="gramEnd"/>
      <w:r w:rsidR="00EA36D4">
        <w:rPr>
          <w:rFonts w:ascii="Minion Pro" w:hAnsi="Minion Pro"/>
          <w:sz w:val="28"/>
          <w:szCs w:val="28"/>
        </w:rPr>
        <w:t xml:space="preserve"> un arma</w:t>
      </w:r>
      <w:r w:rsidRPr="004F77ED">
        <w:rPr>
          <w:rFonts w:ascii="Minion Pro" w:hAnsi="Minion Pro"/>
          <w:sz w:val="28"/>
          <w:szCs w:val="28"/>
        </w:rPr>
        <w:t xml:space="preserve"> larga y una corta, cargador, cartuchos útiles y un vehículo sin reporte de robo.</w:t>
      </w:r>
    </w:p>
    <w:p w14:paraId="2FBF3432" w14:textId="77777777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</w:p>
    <w:p w14:paraId="55421FE7" w14:textId="065D567D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  <w:r>
        <w:rPr>
          <w:rFonts w:ascii="Minion Pro" w:hAnsi="Minion Pro"/>
          <w:sz w:val="28"/>
          <w:szCs w:val="28"/>
        </w:rPr>
        <w:t>D</w:t>
      </w:r>
      <w:r w:rsidRPr="004F77ED">
        <w:rPr>
          <w:rFonts w:ascii="Minion Pro" w:hAnsi="Minion Pro"/>
          <w:sz w:val="28"/>
          <w:szCs w:val="28"/>
        </w:rPr>
        <w:t>os personas</w:t>
      </w:r>
      <w:r>
        <w:rPr>
          <w:rFonts w:ascii="Minion Pro" w:hAnsi="Minion Pro"/>
          <w:sz w:val="28"/>
          <w:szCs w:val="28"/>
        </w:rPr>
        <w:t xml:space="preserve"> fueron detenidas</w:t>
      </w:r>
      <w:r w:rsidRPr="004F77ED">
        <w:rPr>
          <w:rFonts w:ascii="Minion Pro" w:hAnsi="Minion Pro"/>
          <w:sz w:val="28"/>
          <w:szCs w:val="28"/>
        </w:rPr>
        <w:t xml:space="preserve"> por conducir un vehículo y una moto</w:t>
      </w:r>
      <w:r>
        <w:rPr>
          <w:rFonts w:ascii="Minion Pro" w:hAnsi="Minion Pro"/>
          <w:sz w:val="28"/>
          <w:szCs w:val="28"/>
        </w:rPr>
        <w:t>cicleta con placas sobrepuestas</w:t>
      </w:r>
      <w:r w:rsidR="00287B5F">
        <w:rPr>
          <w:rFonts w:ascii="Minion Pro" w:hAnsi="Minion Pro"/>
          <w:sz w:val="28"/>
          <w:szCs w:val="28"/>
        </w:rPr>
        <w:t xml:space="preserve">; </w:t>
      </w:r>
      <w:r w:rsidRPr="004F77ED">
        <w:rPr>
          <w:rFonts w:ascii="Minion Pro" w:hAnsi="Minion Pro"/>
          <w:sz w:val="28"/>
          <w:szCs w:val="28"/>
        </w:rPr>
        <w:t xml:space="preserve">en operativos realizados en establecimientos dedicados al envío de paquetería, binomios caninos aseguraron 180 gramos de hierba seca con similitudes a la marihuana. </w:t>
      </w:r>
    </w:p>
    <w:p w14:paraId="64CED488" w14:textId="77777777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</w:p>
    <w:p w14:paraId="6DBC49A8" w14:textId="77777777" w:rsidR="004F77ED" w:rsidRPr="004F77ED" w:rsidRDefault="004F77ED" w:rsidP="00287B5F">
      <w:pPr>
        <w:ind w:left="-567" w:right="142"/>
        <w:jc w:val="both"/>
        <w:rPr>
          <w:rFonts w:ascii="Minion Pro" w:hAnsi="Minion Pro"/>
          <w:sz w:val="28"/>
          <w:szCs w:val="28"/>
        </w:rPr>
      </w:pPr>
      <w:r w:rsidRPr="004F77ED">
        <w:rPr>
          <w:rFonts w:ascii="Minion Pro" w:hAnsi="Minion Pro"/>
          <w:sz w:val="28"/>
          <w:szCs w:val="28"/>
        </w:rPr>
        <w:t>Las personas detenidas y los objetos asegurados fueron puestos a disposición de la autoridad competente, para la investigación que marca la ley.</w:t>
      </w:r>
    </w:p>
    <w:p w14:paraId="44903737" w14:textId="77777777" w:rsidR="004F77ED" w:rsidRPr="004F77ED" w:rsidRDefault="004F77ED" w:rsidP="00287B5F">
      <w:pPr>
        <w:ind w:right="142"/>
        <w:jc w:val="both"/>
        <w:rPr>
          <w:rFonts w:ascii="Minion Pro" w:hAnsi="Minion Pro"/>
          <w:sz w:val="28"/>
          <w:szCs w:val="28"/>
        </w:rPr>
      </w:pPr>
    </w:p>
    <w:p w14:paraId="79D275B3" w14:textId="6BA31BF5" w:rsidR="00720530" w:rsidRPr="004F77ED" w:rsidRDefault="004F77ED" w:rsidP="00287B5F">
      <w:pPr>
        <w:ind w:left="-567" w:right="142"/>
        <w:jc w:val="center"/>
        <w:rPr>
          <w:rFonts w:ascii="Minion Pro" w:hAnsi="Minion Pro"/>
          <w:sz w:val="28"/>
          <w:szCs w:val="28"/>
        </w:rPr>
      </w:pPr>
      <w:r w:rsidRPr="004F77ED">
        <w:rPr>
          <w:rFonts w:ascii="Minion Pro" w:hAnsi="Minion Pro"/>
          <w:sz w:val="28"/>
          <w:szCs w:val="28"/>
        </w:rPr>
        <w:t>---000---</w:t>
      </w:r>
    </w:p>
    <w:sectPr w:rsidR="00720530" w:rsidRPr="004F77ED" w:rsidSect="0072053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4385" w:right="1041" w:bottom="189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580511" w14:textId="77777777" w:rsidR="00F85EC3" w:rsidRDefault="00F85EC3" w:rsidP="009D72F7">
      <w:r>
        <w:separator/>
      </w:r>
    </w:p>
  </w:endnote>
  <w:endnote w:type="continuationSeparator" w:id="0">
    <w:p w14:paraId="4CF5C463" w14:textId="77777777" w:rsidR="00F85EC3" w:rsidRDefault="00F85EC3" w:rsidP="009D72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Minion Pro">
    <w:panose1 w:val="00000000000000000000"/>
    <w:charset w:val="00"/>
    <w:family w:val="roman"/>
    <w:notTrueType/>
    <w:pitch w:val="variable"/>
    <w:sig w:usb0="E00002AF" w:usb1="5000E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CCC513" w14:textId="77777777" w:rsidR="00783B9A" w:rsidRDefault="00783B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97124" w14:textId="77777777" w:rsidR="00783B9A" w:rsidRDefault="00783B9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2E5018" w14:textId="77777777" w:rsidR="00783B9A" w:rsidRDefault="00783B9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EAD4B9" w14:textId="77777777" w:rsidR="00F85EC3" w:rsidRDefault="00F85EC3" w:rsidP="009D72F7">
      <w:r>
        <w:separator/>
      </w:r>
    </w:p>
  </w:footnote>
  <w:footnote w:type="continuationSeparator" w:id="0">
    <w:p w14:paraId="3B3253AC" w14:textId="77777777" w:rsidR="00F85EC3" w:rsidRDefault="00F85EC3" w:rsidP="009D72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E005B" w14:textId="77777777" w:rsidR="00783B9A" w:rsidRDefault="00783B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2CC4FF" w14:textId="3081D7FE" w:rsidR="009D72F7" w:rsidRDefault="009D72F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0047EA24" wp14:editId="5B2F4019">
          <wp:simplePos x="0" y="0"/>
          <wp:positionH relativeFrom="column">
            <wp:posOffset>-1098423</wp:posOffset>
          </wp:positionH>
          <wp:positionV relativeFrom="paragraph">
            <wp:posOffset>-431292</wp:posOffset>
          </wp:positionV>
          <wp:extent cx="7807060" cy="10103254"/>
          <wp:effectExtent l="0" t="0" r="3810" b="0"/>
          <wp:wrapNone/>
          <wp:docPr id="141290187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901874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7060" cy="101032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863470" w14:textId="77777777" w:rsidR="00783B9A" w:rsidRDefault="00783B9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72F7"/>
    <w:rsid w:val="000E4A6F"/>
    <w:rsid w:val="001852E6"/>
    <w:rsid w:val="00287B5F"/>
    <w:rsid w:val="003D188A"/>
    <w:rsid w:val="00481CBE"/>
    <w:rsid w:val="004F0085"/>
    <w:rsid w:val="004F77ED"/>
    <w:rsid w:val="00620A92"/>
    <w:rsid w:val="006F6B4D"/>
    <w:rsid w:val="00720530"/>
    <w:rsid w:val="00765616"/>
    <w:rsid w:val="00783B9A"/>
    <w:rsid w:val="008712E9"/>
    <w:rsid w:val="008956A8"/>
    <w:rsid w:val="009473CE"/>
    <w:rsid w:val="009B0707"/>
    <w:rsid w:val="009D72F7"/>
    <w:rsid w:val="00B37D8A"/>
    <w:rsid w:val="00BA21BE"/>
    <w:rsid w:val="00BD5FBD"/>
    <w:rsid w:val="00CB073E"/>
    <w:rsid w:val="00CE2B8B"/>
    <w:rsid w:val="00D42991"/>
    <w:rsid w:val="00DD4F72"/>
    <w:rsid w:val="00EA36D4"/>
    <w:rsid w:val="00F17D2D"/>
    <w:rsid w:val="00F8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94CBDD"/>
  <w15:chartTrackingRefBased/>
  <w15:docId w15:val="{7FB14317-48EA-6944-9BE2-F0983C150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D72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D72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D72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D72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D72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D72F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D72F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D72F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D72F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D72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D72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D72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D72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D72F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D72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D72F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D72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D72F7"/>
    <w:rPr>
      <w:rFonts w:eastAsiaTheme="majorEastAsia" w:cstheme="majorBidi"/>
      <w:color w:val="272727" w:themeColor="text1" w:themeTint="D8"/>
    </w:rPr>
  </w:style>
  <w:style w:type="paragraph" w:styleId="Puesto">
    <w:name w:val="Title"/>
    <w:basedOn w:val="Normal"/>
    <w:next w:val="Normal"/>
    <w:link w:val="PuestoCar"/>
    <w:uiPriority w:val="10"/>
    <w:qFormat/>
    <w:rsid w:val="009D72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uestoCar">
    <w:name w:val="Puesto Car"/>
    <w:basedOn w:val="Fuentedeprrafopredeter"/>
    <w:link w:val="Puesto"/>
    <w:uiPriority w:val="10"/>
    <w:rsid w:val="009D7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D72F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D72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D72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D72F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D72F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D72F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D72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D72F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D72F7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D72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72F7"/>
  </w:style>
  <w:style w:type="paragraph" w:styleId="Piedepgina">
    <w:name w:val="footer"/>
    <w:basedOn w:val="Normal"/>
    <w:link w:val="PiedepginaCar"/>
    <w:uiPriority w:val="99"/>
    <w:unhideWhenUsed/>
    <w:rsid w:val="009D72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4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362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Mtro. Rodolfo Bouzas Medina</dc:creator>
  <cp:keywords/>
  <dc:description/>
  <cp:lastModifiedBy>CGCS-145</cp:lastModifiedBy>
  <cp:revision>33</cp:revision>
  <cp:lastPrinted>2024-12-30T20:40:00Z</cp:lastPrinted>
  <dcterms:created xsi:type="dcterms:W3CDTF">2025-12-01T20:07:00Z</dcterms:created>
  <dcterms:modified xsi:type="dcterms:W3CDTF">2025-12-01T20:25:00Z</dcterms:modified>
</cp:coreProperties>
</file>